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B48FE" w14:textId="0B95D7DB" w:rsidR="006E2A67" w:rsidRPr="007B2AF8" w:rsidRDefault="006E2A67" w:rsidP="006E2A67">
      <w:pPr>
        <w:rPr>
          <w:sz w:val="24"/>
        </w:rPr>
      </w:pPr>
      <w:bookmarkStart w:id="0" w:name="_GoBack"/>
      <w:bookmarkEnd w:id="0"/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5B83756A" w:rsidR="006E2A67" w:rsidRPr="007B2AF8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（注）１．対象となる取得財産等は、取得価格または効用の増加価格が小規模事業者持続化補助金＜一般型＞交付規程第２５条第１項に定める処分制限額以上の財産とする。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64F2C86" w14:textId="5D3C3D45" w:rsidR="006E2A67" w:rsidRPr="007B2AF8" w:rsidRDefault="006E2A67" w:rsidP="005129D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</w:p>
    <w:p w14:paraId="366C04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C68D5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29291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B1ADD3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A5F3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8ACC1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CC4933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500D9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626B36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BC28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7C63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AADC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59E15F" w14:textId="0901C4E7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EB94E8" w14:textId="77777777" w:rsidR="00BC23EC" w:rsidRPr="007B2AF8" w:rsidRDefault="00BC23EC" w:rsidP="006E2A67">
      <w:pPr>
        <w:pStyle w:val="a3"/>
        <w:rPr>
          <w:rFonts w:ascii="ＭＳ 明朝" w:hAnsi="ＭＳ 明朝"/>
          <w:sz w:val="24"/>
          <w:szCs w:val="24"/>
        </w:rPr>
      </w:pPr>
    </w:p>
    <w:p w14:paraId="5527BBD3" w14:textId="601475F9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FEA9E0" w14:textId="0CAD18A4" w:rsidR="005129D7" w:rsidRDefault="005129D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5129D7" w:rsidSect="009F6557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BB918" w14:textId="77777777" w:rsidR="00E87271" w:rsidRDefault="00E87271" w:rsidP="00C77227">
      <w:r>
        <w:separator/>
      </w:r>
    </w:p>
  </w:endnote>
  <w:endnote w:type="continuationSeparator" w:id="0">
    <w:p w14:paraId="59C80EF2" w14:textId="77777777" w:rsidR="00E87271" w:rsidRDefault="00E87271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A1C01" w14:textId="77777777" w:rsidR="00E87271" w:rsidRDefault="00E87271" w:rsidP="00C77227">
      <w:r>
        <w:separator/>
      </w:r>
    </w:p>
  </w:footnote>
  <w:footnote w:type="continuationSeparator" w:id="0">
    <w:p w14:paraId="0008C0EB" w14:textId="77777777" w:rsidR="00E87271" w:rsidRDefault="00E87271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6557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27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0BD7C-313A-4E25-9426-FB6BB27B8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2023-09-13T02:20:00Z</dcterms:modified>
</cp:coreProperties>
</file>